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569B7659"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87048">
        <w:rPr>
          <w:bCs/>
          <w:noProof w:val="0"/>
          <w:sz w:val="24"/>
          <w:szCs w:val="24"/>
        </w:rPr>
        <w:t>5</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5B6045">
        <w:rPr>
          <w:bCs/>
          <w:noProof w:val="0"/>
          <w:sz w:val="24"/>
          <w:szCs w:val="24"/>
        </w:rPr>
        <w:t>2401309</w:t>
      </w:r>
    </w:p>
    <w:p w14:paraId="11776FA6" w14:textId="096555FD" w:rsidR="00A209D6" w:rsidRPr="00465587" w:rsidRDefault="00F87048" w:rsidP="00A209D6">
      <w:pPr>
        <w:pStyle w:val="Header"/>
        <w:tabs>
          <w:tab w:val="right" w:pos="9639"/>
        </w:tabs>
        <w:rPr>
          <w:rFonts w:eastAsia="SimSun"/>
          <w:bCs/>
          <w:sz w:val="24"/>
          <w:szCs w:val="24"/>
          <w:lang w:eastAsia="zh-CN"/>
        </w:rPr>
      </w:pPr>
      <w:r>
        <w:rPr>
          <w:rFonts w:eastAsia="SimSun"/>
          <w:bCs/>
          <w:sz w:val="24"/>
          <w:szCs w:val="24"/>
          <w:lang w:eastAsia="zh-CN"/>
        </w:rPr>
        <w:t>Athens</w:t>
      </w:r>
      <w:r w:rsidR="00537809" w:rsidRPr="002240E0">
        <w:rPr>
          <w:rFonts w:eastAsia="SimSun"/>
          <w:bCs/>
          <w:sz w:val="24"/>
          <w:szCs w:val="24"/>
          <w:lang w:eastAsia="zh-CN"/>
        </w:rPr>
        <w:t xml:space="preserve">, </w:t>
      </w:r>
      <w:r>
        <w:rPr>
          <w:rFonts w:eastAsia="SimSun"/>
          <w:bCs/>
          <w:sz w:val="24"/>
          <w:szCs w:val="24"/>
          <w:lang w:eastAsia="zh-CN"/>
        </w:rPr>
        <w:t>Greece</w:t>
      </w:r>
      <w:r w:rsidR="00537809" w:rsidRPr="002240E0">
        <w:rPr>
          <w:rFonts w:eastAsia="SimSun"/>
          <w:bCs/>
          <w:sz w:val="24"/>
          <w:szCs w:val="24"/>
          <w:lang w:eastAsia="zh-CN"/>
        </w:rPr>
        <w:t xml:space="preserve">, </w:t>
      </w:r>
      <w:r w:rsidR="00723B23">
        <w:rPr>
          <w:rFonts w:eastAsia="SimSun"/>
          <w:bCs/>
          <w:sz w:val="24"/>
          <w:szCs w:val="24"/>
          <w:lang w:eastAsia="zh-CN"/>
        </w:rPr>
        <w:t xml:space="preserve">26 February </w:t>
      </w:r>
      <w:r w:rsidR="00537809" w:rsidRPr="002240E0">
        <w:rPr>
          <w:rFonts w:eastAsia="SimSun"/>
          <w:bCs/>
          <w:sz w:val="24"/>
          <w:szCs w:val="24"/>
          <w:lang w:eastAsia="zh-CN"/>
        </w:rPr>
        <w:t xml:space="preserve">– </w:t>
      </w:r>
      <w:r w:rsidR="00723B23">
        <w:rPr>
          <w:rFonts w:eastAsia="SimSun"/>
          <w:bCs/>
          <w:sz w:val="24"/>
          <w:szCs w:val="24"/>
          <w:lang w:eastAsia="zh-CN"/>
        </w:rPr>
        <w:t>01</w:t>
      </w:r>
      <w:r w:rsidR="00537809" w:rsidRPr="002240E0">
        <w:rPr>
          <w:rFonts w:eastAsia="SimSun"/>
          <w:bCs/>
          <w:sz w:val="24"/>
          <w:szCs w:val="24"/>
          <w:lang w:eastAsia="zh-CN"/>
        </w:rPr>
        <w:t xml:space="preserve"> </w:t>
      </w:r>
      <w:r w:rsidR="00723B23">
        <w:rPr>
          <w:rFonts w:eastAsia="SimSun"/>
          <w:bCs/>
          <w:sz w:val="24"/>
          <w:szCs w:val="24"/>
          <w:lang w:eastAsia="zh-CN"/>
        </w:rPr>
        <w:t>March</w:t>
      </w:r>
      <w:r w:rsidR="00537809" w:rsidRPr="002240E0">
        <w:rPr>
          <w:rFonts w:eastAsia="SimSun"/>
          <w:bCs/>
          <w:sz w:val="24"/>
          <w:szCs w:val="24"/>
          <w:lang w:eastAsia="zh-CN"/>
        </w:rPr>
        <w:t xml:space="preserve"> 202</w:t>
      </w:r>
      <w:r>
        <w:rPr>
          <w:rFonts w:eastAsia="SimSun"/>
          <w:bCs/>
          <w:sz w:val="24"/>
          <w:szCs w:val="24"/>
          <w:lang w:eastAsia="zh-CN"/>
        </w:rPr>
        <w:t>4</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1097CFA4"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E3ECE" w:rsidRPr="002E3ECE">
        <w:rPr>
          <w:rFonts w:cs="Arial"/>
          <w:b/>
          <w:bCs/>
          <w:sz w:val="24"/>
          <w:lang w:eastAsia="ja-JP"/>
        </w:rPr>
        <w:t>7.21.</w:t>
      </w:r>
      <w:r w:rsidR="003E3EBC">
        <w:rPr>
          <w:rFonts w:cs="Arial"/>
          <w:b/>
          <w:bCs/>
          <w:sz w:val="24"/>
          <w:lang w:eastAsia="ja-JP"/>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8447407"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E3ECE">
        <w:rPr>
          <w:rFonts w:ascii="Arial" w:hAnsi="Arial" w:cs="Arial"/>
          <w:b/>
          <w:bCs/>
          <w:sz w:val="24"/>
        </w:rPr>
        <w:t>Miscellaneous on DWS</w:t>
      </w:r>
    </w:p>
    <w:p w14:paraId="25F387E8" w14:textId="403D414E"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E3ECE" w:rsidRPr="002E3ECE">
        <w:rPr>
          <w:rFonts w:ascii="Arial" w:hAnsi="Arial" w:cs="Arial"/>
          <w:b/>
          <w:bCs/>
          <w:sz w:val="24"/>
        </w:rPr>
        <w:t xml:space="preserve">NR_cov_enh2-Core </w:t>
      </w:r>
      <w:r>
        <w:rPr>
          <w:rFonts w:ascii="Arial" w:hAnsi="Arial" w:cs="Arial"/>
          <w:b/>
          <w:bCs/>
          <w:sz w:val="24"/>
        </w:rPr>
        <w:t xml:space="preserve">- Release </w:t>
      </w:r>
      <w:r w:rsidR="002E3ECE">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3DBA7B27" w:rsidR="009339CB" w:rsidRDefault="002E3ECE" w:rsidP="009339CB">
      <w:r>
        <w:t xml:space="preserve">This TDoc discusses </w:t>
      </w:r>
      <w:r w:rsidR="008E0199">
        <w:t xml:space="preserve">some miscellaneous issues with </w:t>
      </w:r>
      <w:r>
        <w:t>DWS (Dynamic Waveform Switching).</w:t>
      </w:r>
    </w:p>
    <w:p w14:paraId="7D484B6E" w14:textId="4B456241" w:rsidR="009339CB" w:rsidRPr="006E13D1" w:rsidRDefault="009339CB" w:rsidP="009339CB">
      <w:pPr>
        <w:pStyle w:val="Heading1"/>
      </w:pPr>
      <w:r w:rsidRPr="006E13D1">
        <w:t>2</w:t>
      </w:r>
      <w:r w:rsidRPr="006E13D1">
        <w:tab/>
      </w:r>
      <w:r w:rsidR="002E3ECE">
        <w:t>Discussion</w:t>
      </w:r>
    </w:p>
    <w:p w14:paraId="1BC82ECA" w14:textId="2FFECF66" w:rsidR="009339CB" w:rsidRDefault="008E0199" w:rsidP="008E0199">
      <w:pPr>
        <w:pStyle w:val="Heading2"/>
        <w:rPr>
          <w:lang w:val="da-DK"/>
        </w:rPr>
      </w:pPr>
      <w:r>
        <w:rPr>
          <w:lang w:val="da-DK"/>
        </w:rPr>
        <w:t>2.1</w:t>
      </w:r>
      <w:r>
        <w:rPr>
          <w:lang w:val="da-DK"/>
        </w:rPr>
        <w:tab/>
        <w:t>Concurrent DWS and mTRP configuration</w:t>
      </w:r>
    </w:p>
    <w:p w14:paraId="32548D26" w14:textId="65E6981C" w:rsidR="008E0199" w:rsidRDefault="008E0199" w:rsidP="008E0199">
      <w:r>
        <w:t>It was listed as open issue if DWS (Dynamic Waveform Switching) and mTRP should be able to be configured concurrently for a UE. Given that RAN1 deprioritized studying this use case previously, it seems bold to allow such configuration by RAN2 at this stage. It seems clearer to disallow such configuration unless further work on this is done by RAN1.</w:t>
      </w:r>
    </w:p>
    <w:p w14:paraId="2428CC47" w14:textId="0BE304E1" w:rsidR="008E0199" w:rsidRPr="008E0199" w:rsidRDefault="008E0199" w:rsidP="008E0199">
      <w:pPr>
        <w:rPr>
          <w:b/>
          <w:bCs/>
        </w:rPr>
      </w:pPr>
      <w:r>
        <w:rPr>
          <w:b/>
          <w:bCs/>
        </w:rPr>
        <w:t>Proposal 1: DWS and mTRP are not configured concurrently for a UE.</w:t>
      </w:r>
    </w:p>
    <w:p w14:paraId="12B9BF70" w14:textId="28D8AFCE" w:rsidR="008E0199" w:rsidRPr="00E10403" w:rsidRDefault="008E0199" w:rsidP="008E0199">
      <w:pPr>
        <w:pStyle w:val="Heading2"/>
      </w:pPr>
      <w:r>
        <w:t>2</w:t>
      </w:r>
      <w:r w:rsidRPr="00E10403">
        <w:t>.</w:t>
      </w:r>
      <w:r w:rsidR="009B4B9E">
        <w:t>2</w:t>
      </w:r>
      <w:r w:rsidRPr="00E10403">
        <w:tab/>
      </w:r>
      <w:r>
        <w:t xml:space="preserve">Reporting the </w:t>
      </w:r>
      <w:r w:rsidRPr="00E10403">
        <w:t xml:space="preserve">assumed PUSCH </w:t>
      </w:r>
      <w:r>
        <w:t xml:space="preserve">for a Serving Cell </w:t>
      </w:r>
      <w:r w:rsidRPr="00E10403">
        <w:t>in a PHR</w:t>
      </w:r>
    </w:p>
    <w:p w14:paraId="7AF1E7ED" w14:textId="7CFBC093" w:rsidR="008E0199" w:rsidRPr="00E10403" w:rsidRDefault="008E0199" w:rsidP="008E0199">
      <w:r>
        <w:t>Given</w:t>
      </w:r>
      <w:r w:rsidRPr="00E10403">
        <w:t xml:space="preserve"> that the PHR is an UL MAC CE, inclusion of the assumed PUSCH information always when the UE is configured with waveform switching</w:t>
      </w:r>
      <w:r>
        <w:t xml:space="preserve"> for a serving cell</w:t>
      </w:r>
      <w:r w:rsidRPr="00E10403">
        <w:t xml:space="preserve"> makes little sense given the additional overhead it imposes while there may not be any benefit to report both, e.g., when the PH difference between the different waveforms is negligible</w:t>
      </w:r>
      <w:r>
        <w:t xml:space="preserve"> for the Serving Cell</w:t>
      </w:r>
      <w:r w:rsidRPr="00E10403">
        <w:t>. Hence, upon PHR transmission, the UE should report</w:t>
      </w:r>
      <w:r>
        <w:t xml:space="preserve"> the PHR with</w:t>
      </w:r>
      <w:r w:rsidRPr="00E10403">
        <w:t xml:space="preserve"> assumed PUSCH along with the PH of the actual PUSCH transmission only when the difference between the power headrooms is above a threshold level</w:t>
      </w:r>
      <w:r>
        <w:t xml:space="preserve"> for a Serving Cell</w:t>
      </w:r>
      <w:r w:rsidRPr="00E10403">
        <w:t xml:space="preserve"> configured by the network.</w:t>
      </w:r>
      <w:r>
        <w:t xml:space="preserve"> If no assumed PUSCH is reported, UE could use legacy PHR format.</w:t>
      </w:r>
    </w:p>
    <w:p w14:paraId="2D5B70CD" w14:textId="0F600F0E" w:rsidR="008E0199" w:rsidRDefault="008E0199" w:rsidP="008E0199">
      <w:pPr>
        <w:rPr>
          <w:b/>
          <w:bCs/>
        </w:rPr>
      </w:pPr>
      <w:r w:rsidRPr="00E10403">
        <w:rPr>
          <w:b/>
          <w:bCs/>
        </w:rPr>
        <w:t xml:space="preserve">Proposal </w:t>
      </w:r>
      <w:r w:rsidR="009B4B9E">
        <w:rPr>
          <w:b/>
          <w:bCs/>
        </w:rPr>
        <w:t>2</w:t>
      </w:r>
      <w:r w:rsidRPr="00E10403">
        <w:rPr>
          <w:b/>
          <w:bCs/>
        </w:rPr>
        <w:t>: Upon PHR transmission, the UE reports PH of the assumed PUSCH along with the PH of the actual PUSCH transmission only when the difference between the power headrooms is above a threshold</w:t>
      </w:r>
      <w:r>
        <w:rPr>
          <w:b/>
          <w:bCs/>
        </w:rPr>
        <w:t xml:space="preserve"> for a Serving Cell</w:t>
      </w:r>
      <w:r w:rsidRPr="00E10403">
        <w:rPr>
          <w:b/>
          <w:bCs/>
        </w:rPr>
        <w:t>.</w:t>
      </w:r>
    </w:p>
    <w:p w14:paraId="51D9F9E4" w14:textId="08C91E0D" w:rsidR="008E0199" w:rsidRPr="009B4B9E" w:rsidRDefault="008E0199" w:rsidP="009339CB">
      <w:pPr>
        <w:rPr>
          <w:b/>
          <w:bCs/>
        </w:rPr>
      </w:pPr>
      <w:r>
        <w:rPr>
          <w:b/>
          <w:bCs/>
        </w:rPr>
        <w:t xml:space="preserve">Proposal </w:t>
      </w:r>
      <w:r w:rsidR="009B4B9E">
        <w:rPr>
          <w:b/>
          <w:bCs/>
        </w:rPr>
        <w:t>3</w:t>
      </w:r>
      <w:r>
        <w:rPr>
          <w:b/>
          <w:bCs/>
        </w:rPr>
        <w:t>: If the difference between the power headrooms is not above the threshold for any Serving Cell, UE reports legacy PHR format.</w:t>
      </w:r>
    </w:p>
    <w:p w14:paraId="69B7B8E6" w14:textId="69E07FC9" w:rsidR="009339CB" w:rsidRPr="006E13D1" w:rsidRDefault="005A13AB" w:rsidP="009339CB">
      <w:pPr>
        <w:pStyle w:val="Heading1"/>
      </w:pPr>
      <w:r>
        <w:t>3</w:t>
      </w:r>
      <w:r w:rsidR="009339CB" w:rsidRPr="006E13D1">
        <w:tab/>
      </w:r>
      <w:r w:rsidR="009339CB">
        <w:t>Conclusion</w:t>
      </w:r>
    </w:p>
    <w:p w14:paraId="305F626D" w14:textId="77777777" w:rsidR="009B4B9E" w:rsidRPr="008E0199" w:rsidRDefault="009B4B9E" w:rsidP="009B4B9E">
      <w:pPr>
        <w:rPr>
          <w:b/>
          <w:bCs/>
        </w:rPr>
      </w:pPr>
      <w:r>
        <w:rPr>
          <w:b/>
          <w:bCs/>
        </w:rPr>
        <w:t>Proposal 1: DWS and mTRP are not configured concurrently for a UE.</w:t>
      </w:r>
    </w:p>
    <w:p w14:paraId="564FAEB0" w14:textId="77777777" w:rsidR="009B4B9E" w:rsidRDefault="009B4B9E" w:rsidP="009B4B9E">
      <w:pPr>
        <w:rPr>
          <w:b/>
          <w:bCs/>
        </w:rPr>
      </w:pPr>
      <w:r w:rsidRPr="00E10403">
        <w:rPr>
          <w:b/>
          <w:bCs/>
        </w:rPr>
        <w:t xml:space="preserve">Proposal </w:t>
      </w:r>
      <w:r>
        <w:rPr>
          <w:b/>
          <w:bCs/>
        </w:rPr>
        <w:t>2</w:t>
      </w:r>
      <w:r w:rsidRPr="00E10403">
        <w:rPr>
          <w:b/>
          <w:bCs/>
        </w:rPr>
        <w:t>: Upon PHR transmission, the UE reports PH of the assumed PUSCH along with the PH of the actual PUSCH transmission only when the difference between the power headrooms is above a threshold</w:t>
      </w:r>
      <w:r>
        <w:rPr>
          <w:b/>
          <w:bCs/>
        </w:rPr>
        <w:t xml:space="preserve"> for a Serving Cell</w:t>
      </w:r>
      <w:r w:rsidRPr="00E10403">
        <w:rPr>
          <w:b/>
          <w:bCs/>
        </w:rPr>
        <w:t>.</w:t>
      </w:r>
    </w:p>
    <w:p w14:paraId="35F222F4" w14:textId="59377C67" w:rsidR="00080512" w:rsidRPr="009B4B9E" w:rsidRDefault="009B4B9E" w:rsidP="009339CB">
      <w:pPr>
        <w:rPr>
          <w:b/>
          <w:bCs/>
        </w:rPr>
      </w:pPr>
      <w:r>
        <w:rPr>
          <w:b/>
          <w:bCs/>
        </w:rPr>
        <w:t>Proposal 3: If the difference between the power headrooms is not above the threshold for any Serving Cell, UE reports legacy PHR format.</w:t>
      </w:r>
    </w:p>
    <w:sectPr w:rsidR="00080512" w:rsidRPr="009B4B9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4D404" w14:textId="77777777" w:rsidR="0012610D" w:rsidRDefault="0012610D">
      <w:r>
        <w:separator/>
      </w:r>
    </w:p>
  </w:endnote>
  <w:endnote w:type="continuationSeparator" w:id="0">
    <w:p w14:paraId="569CC534" w14:textId="77777777" w:rsidR="0012610D" w:rsidRDefault="0012610D">
      <w:r>
        <w:continuationSeparator/>
      </w:r>
    </w:p>
  </w:endnote>
  <w:endnote w:type="continuationNotice" w:id="1">
    <w:p w14:paraId="3F4B0D48" w14:textId="77777777" w:rsidR="0012610D" w:rsidRDefault="001261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DEF4A" w14:textId="77777777" w:rsidR="0012610D" w:rsidRDefault="0012610D">
      <w:r>
        <w:separator/>
      </w:r>
    </w:p>
  </w:footnote>
  <w:footnote w:type="continuationSeparator" w:id="0">
    <w:p w14:paraId="5A7DFA61" w14:textId="77777777" w:rsidR="0012610D" w:rsidRDefault="0012610D">
      <w:r>
        <w:continuationSeparator/>
      </w:r>
    </w:p>
  </w:footnote>
  <w:footnote w:type="continuationNotice" w:id="1">
    <w:p w14:paraId="1AE7DE27" w14:textId="77777777" w:rsidR="0012610D" w:rsidRDefault="001261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40095"/>
    <w:rsid w:val="00065268"/>
    <w:rsid w:val="00073C9C"/>
    <w:rsid w:val="00076412"/>
    <w:rsid w:val="00080512"/>
    <w:rsid w:val="00090468"/>
    <w:rsid w:val="00094568"/>
    <w:rsid w:val="000B7BCF"/>
    <w:rsid w:val="000C522B"/>
    <w:rsid w:val="000D58AB"/>
    <w:rsid w:val="00112F1A"/>
    <w:rsid w:val="0012610D"/>
    <w:rsid w:val="00145075"/>
    <w:rsid w:val="001741A0"/>
    <w:rsid w:val="00175FA0"/>
    <w:rsid w:val="0018542A"/>
    <w:rsid w:val="00194CD0"/>
    <w:rsid w:val="001B49C9"/>
    <w:rsid w:val="001C23F4"/>
    <w:rsid w:val="001C4F79"/>
    <w:rsid w:val="001F168B"/>
    <w:rsid w:val="001F7831"/>
    <w:rsid w:val="00204045"/>
    <w:rsid w:val="0020712B"/>
    <w:rsid w:val="0022606D"/>
    <w:rsid w:val="00231728"/>
    <w:rsid w:val="00244A05"/>
    <w:rsid w:val="00250404"/>
    <w:rsid w:val="00256B74"/>
    <w:rsid w:val="002610D8"/>
    <w:rsid w:val="002747EC"/>
    <w:rsid w:val="002855BF"/>
    <w:rsid w:val="002B2988"/>
    <w:rsid w:val="002E3ECE"/>
    <w:rsid w:val="002F0D22"/>
    <w:rsid w:val="00311B17"/>
    <w:rsid w:val="003172DC"/>
    <w:rsid w:val="00325AE3"/>
    <w:rsid w:val="00326069"/>
    <w:rsid w:val="0035462D"/>
    <w:rsid w:val="0036459E"/>
    <w:rsid w:val="00364B41"/>
    <w:rsid w:val="00383096"/>
    <w:rsid w:val="0039346C"/>
    <w:rsid w:val="003A41EF"/>
    <w:rsid w:val="003B40AD"/>
    <w:rsid w:val="003C4E37"/>
    <w:rsid w:val="003D0FD0"/>
    <w:rsid w:val="003E16BE"/>
    <w:rsid w:val="003E3EBC"/>
    <w:rsid w:val="003F4E28"/>
    <w:rsid w:val="003F76B6"/>
    <w:rsid w:val="004006E8"/>
    <w:rsid w:val="00401855"/>
    <w:rsid w:val="00446C3A"/>
    <w:rsid w:val="00465587"/>
    <w:rsid w:val="00477455"/>
    <w:rsid w:val="004A1F7B"/>
    <w:rsid w:val="004C44D2"/>
    <w:rsid w:val="004D3578"/>
    <w:rsid w:val="004D380D"/>
    <w:rsid w:val="004E213A"/>
    <w:rsid w:val="004E7553"/>
    <w:rsid w:val="004F4540"/>
    <w:rsid w:val="004F73A7"/>
    <w:rsid w:val="00503171"/>
    <w:rsid w:val="00506C28"/>
    <w:rsid w:val="00534DA0"/>
    <w:rsid w:val="00537809"/>
    <w:rsid w:val="00543E6C"/>
    <w:rsid w:val="00565087"/>
    <w:rsid w:val="0056573F"/>
    <w:rsid w:val="00571279"/>
    <w:rsid w:val="005A13AB"/>
    <w:rsid w:val="005A49C6"/>
    <w:rsid w:val="005B6045"/>
    <w:rsid w:val="005C766E"/>
    <w:rsid w:val="005C7CD5"/>
    <w:rsid w:val="00611566"/>
    <w:rsid w:val="00646D99"/>
    <w:rsid w:val="00656910"/>
    <w:rsid w:val="006574C0"/>
    <w:rsid w:val="00696821"/>
    <w:rsid w:val="006C66D8"/>
    <w:rsid w:val="006D1E24"/>
    <w:rsid w:val="006D35DE"/>
    <w:rsid w:val="006E1057"/>
    <w:rsid w:val="006E1417"/>
    <w:rsid w:val="006F6A2C"/>
    <w:rsid w:val="007069DC"/>
    <w:rsid w:val="00710201"/>
    <w:rsid w:val="0072073A"/>
    <w:rsid w:val="00723B23"/>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354A"/>
    <w:rsid w:val="008768CA"/>
    <w:rsid w:val="00877EF9"/>
    <w:rsid w:val="00880559"/>
    <w:rsid w:val="008B5306"/>
    <w:rsid w:val="008B54E8"/>
    <w:rsid w:val="008C2E2A"/>
    <w:rsid w:val="008C3057"/>
    <w:rsid w:val="008D2E4D"/>
    <w:rsid w:val="008E0199"/>
    <w:rsid w:val="008F396F"/>
    <w:rsid w:val="008F3DCD"/>
    <w:rsid w:val="0090271F"/>
    <w:rsid w:val="00902DB9"/>
    <w:rsid w:val="0090466A"/>
    <w:rsid w:val="00905E5A"/>
    <w:rsid w:val="00923655"/>
    <w:rsid w:val="009248C6"/>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B4B9E"/>
    <w:rsid w:val="009C19E9"/>
    <w:rsid w:val="009D74A6"/>
    <w:rsid w:val="009E0E87"/>
    <w:rsid w:val="00A10F02"/>
    <w:rsid w:val="00A17176"/>
    <w:rsid w:val="00A204CA"/>
    <w:rsid w:val="00A209D6"/>
    <w:rsid w:val="00A22738"/>
    <w:rsid w:val="00A36F5F"/>
    <w:rsid w:val="00A430EC"/>
    <w:rsid w:val="00A53724"/>
    <w:rsid w:val="00A54B2B"/>
    <w:rsid w:val="00A703B6"/>
    <w:rsid w:val="00A82346"/>
    <w:rsid w:val="00A9671C"/>
    <w:rsid w:val="00AA1553"/>
    <w:rsid w:val="00AD7E7C"/>
    <w:rsid w:val="00B05380"/>
    <w:rsid w:val="00B05962"/>
    <w:rsid w:val="00B15449"/>
    <w:rsid w:val="00B16C2F"/>
    <w:rsid w:val="00B27303"/>
    <w:rsid w:val="00B47FD1"/>
    <w:rsid w:val="00B516BB"/>
    <w:rsid w:val="00B669E9"/>
    <w:rsid w:val="00B74B60"/>
    <w:rsid w:val="00B7538C"/>
    <w:rsid w:val="00B84DB2"/>
    <w:rsid w:val="00BC3555"/>
    <w:rsid w:val="00C12B51"/>
    <w:rsid w:val="00C24650"/>
    <w:rsid w:val="00C25465"/>
    <w:rsid w:val="00C31806"/>
    <w:rsid w:val="00C3307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46C08"/>
    <w:rsid w:val="00E471CF"/>
    <w:rsid w:val="00E62835"/>
    <w:rsid w:val="00E6480E"/>
    <w:rsid w:val="00E77645"/>
    <w:rsid w:val="00E83697"/>
    <w:rsid w:val="00E859B6"/>
    <w:rsid w:val="00EA66C9"/>
    <w:rsid w:val="00EB5D32"/>
    <w:rsid w:val="00EC4A25"/>
    <w:rsid w:val="00EF612C"/>
    <w:rsid w:val="00F025A2"/>
    <w:rsid w:val="00F036E9"/>
    <w:rsid w:val="00F07388"/>
    <w:rsid w:val="00F2026E"/>
    <w:rsid w:val="00F2210A"/>
    <w:rsid w:val="00F31372"/>
    <w:rsid w:val="00F37743"/>
    <w:rsid w:val="00F42493"/>
    <w:rsid w:val="00F54A3D"/>
    <w:rsid w:val="00F54CB0"/>
    <w:rsid w:val="00F579CD"/>
    <w:rsid w:val="00F653B8"/>
    <w:rsid w:val="00F71B89"/>
    <w:rsid w:val="00F7353C"/>
    <w:rsid w:val="00F76F8F"/>
    <w:rsid w:val="00F87048"/>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B74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74B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7</TotalTime>
  <Pages>1</Pages>
  <Words>393</Words>
  <Characters>1963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2352</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Samuli Turtinen (Nokia)</cp:lastModifiedBy>
  <cp:revision>6</cp:revision>
  <dcterms:created xsi:type="dcterms:W3CDTF">2024-02-15T14:51:00Z</dcterms:created>
  <dcterms:modified xsi:type="dcterms:W3CDTF">2024-02-16T08:43:00Z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ies>
</file>